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D3D14" w14:textId="77777777" w:rsidR="007D0C1C" w:rsidRPr="007D0C1C" w:rsidRDefault="007D0C1C" w:rsidP="007D0C1C">
      <w:pPr>
        <w:spacing w:after="150"/>
        <w:outlineLvl w:val="0"/>
        <w:rPr>
          <w:rFonts w:ascii="Open Sans" w:eastAsia="Times New Roman" w:hAnsi="Open Sans" w:cs="Open Sans"/>
          <w:b/>
          <w:bCs/>
          <w:color w:val="003178"/>
          <w:kern w:val="36"/>
          <w:sz w:val="42"/>
          <w:szCs w:val="42"/>
          <w:lang w:eastAsia="de-DE"/>
          <w14:ligatures w14:val="none"/>
        </w:rPr>
      </w:pPr>
      <w:r w:rsidRPr="007D0C1C">
        <w:rPr>
          <w:rFonts w:ascii="Open Sans" w:eastAsia="Times New Roman" w:hAnsi="Open Sans" w:cs="Open Sans"/>
          <w:b/>
          <w:bCs/>
          <w:color w:val="003178"/>
          <w:kern w:val="36"/>
          <w:sz w:val="42"/>
          <w:szCs w:val="42"/>
          <w:lang w:eastAsia="de-DE"/>
          <w14:ligatures w14:val="none"/>
        </w:rPr>
        <w:t>Schüler &amp; Lernende ausbilden</w:t>
      </w:r>
    </w:p>
    <w:p w14:paraId="226CE4BC" w14:textId="77777777" w:rsidR="007D0C1C" w:rsidRPr="007D0C1C" w:rsidRDefault="007D0C1C" w:rsidP="007D0C1C">
      <w:pPr>
        <w:spacing w:after="525"/>
        <w:outlineLvl w:val="1"/>
        <w:rPr>
          <w:rFonts w:ascii="Open Sans" w:eastAsia="Times New Roman" w:hAnsi="Open Sans" w:cs="Open Sans"/>
          <w:b/>
          <w:bCs/>
          <w:color w:val="444444"/>
          <w:kern w:val="0"/>
          <w:sz w:val="35"/>
          <w:szCs w:val="35"/>
          <w:lang w:eastAsia="de-DE"/>
          <w14:ligatures w14:val="none"/>
        </w:rPr>
      </w:pPr>
      <w:r w:rsidRPr="007D0C1C">
        <w:rPr>
          <w:rFonts w:ascii="Open Sans" w:eastAsia="Times New Roman" w:hAnsi="Open Sans" w:cs="Open Sans"/>
          <w:b/>
          <w:bCs/>
          <w:color w:val="444444"/>
          <w:kern w:val="0"/>
          <w:sz w:val="35"/>
          <w:szCs w:val="35"/>
          <w:lang w:eastAsia="de-DE"/>
          <w14:ligatures w14:val="none"/>
        </w:rPr>
        <w:t xml:space="preserve">Mit dem </w:t>
      </w:r>
      <w:proofErr w:type="spellStart"/>
      <w:r w:rsidRPr="007D0C1C">
        <w:rPr>
          <w:rFonts w:ascii="Open Sans" w:eastAsia="Times New Roman" w:hAnsi="Open Sans" w:cs="Open Sans"/>
          <w:b/>
          <w:bCs/>
          <w:color w:val="444444"/>
          <w:kern w:val="0"/>
          <w:sz w:val="35"/>
          <w:szCs w:val="35"/>
          <w:lang w:eastAsia="de-DE"/>
          <w14:ligatures w14:val="none"/>
        </w:rPr>
        <w:t>persolog</w:t>
      </w:r>
      <w:proofErr w:type="spellEnd"/>
      <w:r w:rsidRPr="007D0C1C">
        <w:rPr>
          <w:rFonts w:ascii="Open Sans" w:eastAsia="Times New Roman" w:hAnsi="Open Sans" w:cs="Open Sans"/>
          <w:b/>
          <w:bCs/>
          <w:color w:val="444444"/>
          <w:kern w:val="0"/>
          <w:sz w:val="35"/>
          <w:szCs w:val="35"/>
          <w:lang w:eastAsia="de-DE"/>
          <w14:ligatures w14:val="none"/>
        </w:rPr>
        <w:t xml:space="preserve"> Lernen und Lehren-Modell</w:t>
      </w:r>
    </w:p>
    <w:p w14:paraId="468FCA2D" w14:textId="77777777" w:rsidR="007D0C1C" w:rsidRPr="007D0C1C" w:rsidRDefault="007D0C1C" w:rsidP="007D0C1C">
      <w:pPr>
        <w:spacing w:after="150"/>
        <w:rPr>
          <w:rFonts w:ascii="Open Sans" w:eastAsia="Times New Roman" w:hAnsi="Open Sans" w:cs="Open Sans"/>
          <w:color w:val="414141"/>
          <w:kern w:val="0"/>
          <w:sz w:val="20"/>
          <w:szCs w:val="20"/>
          <w:lang w:eastAsia="de-DE"/>
          <w14:ligatures w14:val="none"/>
        </w:rPr>
      </w:pPr>
      <w:r w:rsidRPr="007D0C1C">
        <w:rPr>
          <w:rFonts w:ascii="Open Sans" w:eastAsia="Times New Roman" w:hAnsi="Open Sans" w:cs="Open Sans"/>
          <w:b/>
          <w:bCs/>
          <w:color w:val="414141"/>
          <w:kern w:val="0"/>
          <w:sz w:val="20"/>
          <w:szCs w:val="20"/>
          <w:lang w:eastAsia="de-DE"/>
          <w14:ligatures w14:val="none"/>
        </w:rPr>
        <w:t>Effektiv und nachhaltig lernen</w:t>
      </w:r>
      <w:r w:rsidRPr="007D0C1C">
        <w:rPr>
          <w:rFonts w:ascii="Open Sans" w:eastAsia="Times New Roman" w:hAnsi="Open Sans" w:cs="Open Sans"/>
          <w:color w:val="414141"/>
          <w:kern w:val="0"/>
          <w:sz w:val="20"/>
          <w:szCs w:val="20"/>
          <w:lang w:eastAsia="de-DE"/>
          <w14:ligatures w14:val="none"/>
        </w:rPr>
        <w:br/>
        <w:t xml:space="preserve">Unsere Welt verändert sich rasant und mit ihr unsere Art zu Lernen. Lernen ist zu einem lebenslangen individuellen Prozess geworden. Damit haben sich auch die Ansprüche an die lehre erhöht. Die Zeit des langatmigen Frontalunterrichts </w:t>
      </w:r>
      <w:proofErr w:type="gramStart"/>
      <w:r w:rsidRPr="007D0C1C">
        <w:rPr>
          <w:rFonts w:ascii="Open Sans" w:eastAsia="Times New Roman" w:hAnsi="Open Sans" w:cs="Open Sans"/>
          <w:color w:val="414141"/>
          <w:kern w:val="0"/>
          <w:sz w:val="20"/>
          <w:szCs w:val="20"/>
          <w:lang w:eastAsia="de-DE"/>
          <w14:ligatures w14:val="none"/>
        </w:rPr>
        <w:t>sind</w:t>
      </w:r>
      <w:proofErr w:type="gramEnd"/>
      <w:r w:rsidRPr="007D0C1C">
        <w:rPr>
          <w:rFonts w:ascii="Open Sans" w:eastAsia="Times New Roman" w:hAnsi="Open Sans" w:cs="Open Sans"/>
          <w:color w:val="414141"/>
          <w:kern w:val="0"/>
          <w:sz w:val="20"/>
          <w:szCs w:val="20"/>
          <w:lang w:eastAsia="de-DE"/>
          <w14:ligatures w14:val="none"/>
        </w:rPr>
        <w:t xml:space="preserve"> vorbei. Attraktive Trainingsmethoden sind heute Standard. Aber wie wählen Sie diese aus? Woher wissen Sie, was funktioniert und was nicht? Und was ist mit dem Lernen der Teilnehmer nach dem Training?</w:t>
      </w:r>
    </w:p>
    <w:p w14:paraId="154C0970" w14:textId="77777777" w:rsidR="007D0C1C" w:rsidRPr="007D0C1C" w:rsidRDefault="007D0C1C" w:rsidP="007D0C1C">
      <w:pPr>
        <w:spacing w:after="150"/>
        <w:rPr>
          <w:rFonts w:ascii="Open Sans" w:eastAsia="Times New Roman" w:hAnsi="Open Sans" w:cs="Open Sans"/>
          <w:color w:val="414141"/>
          <w:kern w:val="0"/>
          <w:sz w:val="20"/>
          <w:szCs w:val="20"/>
          <w:lang w:eastAsia="de-DE"/>
          <w14:ligatures w14:val="none"/>
        </w:rPr>
      </w:pPr>
      <w:r w:rsidRPr="007D0C1C">
        <w:rPr>
          <w:rFonts w:ascii="Open Sans" w:eastAsia="Times New Roman" w:hAnsi="Open Sans" w:cs="Open Sans"/>
          <w:b/>
          <w:bCs/>
          <w:color w:val="414141"/>
          <w:kern w:val="0"/>
          <w:sz w:val="20"/>
          <w:szCs w:val="20"/>
          <w:lang w:eastAsia="de-DE"/>
          <w14:ligatures w14:val="none"/>
        </w:rPr>
        <w:t>So sichern Sie Lernerfolge langfristig</w:t>
      </w:r>
      <w:r w:rsidRPr="007D0C1C">
        <w:rPr>
          <w:rFonts w:ascii="Open Sans" w:eastAsia="Times New Roman" w:hAnsi="Open Sans" w:cs="Open Sans"/>
          <w:b/>
          <w:bCs/>
          <w:color w:val="414141"/>
          <w:kern w:val="0"/>
          <w:sz w:val="20"/>
          <w:szCs w:val="20"/>
          <w:lang w:eastAsia="de-DE"/>
          <w14:ligatures w14:val="none"/>
        </w:rPr>
        <w:br/>
      </w:r>
      <w:proofErr w:type="spellStart"/>
      <w:r w:rsidRPr="007D0C1C">
        <w:rPr>
          <w:rFonts w:ascii="Open Sans" w:eastAsia="Times New Roman" w:hAnsi="Open Sans" w:cs="Open Sans"/>
          <w:color w:val="414141"/>
          <w:kern w:val="0"/>
          <w:sz w:val="20"/>
          <w:szCs w:val="20"/>
          <w:lang w:eastAsia="de-DE"/>
          <w14:ligatures w14:val="none"/>
        </w:rPr>
        <w:t>Sichern</w:t>
      </w:r>
      <w:proofErr w:type="spellEnd"/>
      <w:r w:rsidRPr="007D0C1C">
        <w:rPr>
          <w:rFonts w:ascii="Open Sans" w:eastAsia="Times New Roman" w:hAnsi="Open Sans" w:cs="Open Sans"/>
          <w:color w:val="414141"/>
          <w:kern w:val="0"/>
          <w:sz w:val="20"/>
          <w:szCs w:val="20"/>
          <w:lang w:eastAsia="de-DE"/>
          <w14:ligatures w14:val="none"/>
        </w:rPr>
        <w:t xml:space="preserve"> Sie Lernerfolge langfristig. Mit </w:t>
      </w:r>
      <w:proofErr w:type="spellStart"/>
      <w:r w:rsidRPr="007D0C1C">
        <w:rPr>
          <w:rFonts w:ascii="Open Sans" w:eastAsia="Times New Roman" w:hAnsi="Open Sans" w:cs="Open Sans"/>
          <w:color w:val="414141"/>
          <w:kern w:val="0"/>
          <w:sz w:val="20"/>
          <w:szCs w:val="20"/>
          <w:lang w:eastAsia="de-DE"/>
          <w14:ligatures w14:val="none"/>
        </w:rPr>
        <w:t>persolog</w:t>
      </w:r>
      <w:proofErr w:type="spellEnd"/>
      <w:r w:rsidRPr="007D0C1C">
        <w:rPr>
          <w:rFonts w:ascii="Open Sans" w:eastAsia="Times New Roman" w:hAnsi="Open Sans" w:cs="Open Sans"/>
          <w:color w:val="414141"/>
          <w:kern w:val="0"/>
          <w:sz w:val="20"/>
          <w:szCs w:val="20"/>
          <w:lang w:eastAsia="de-DE"/>
          <w14:ligatures w14:val="none"/>
        </w:rPr>
        <w:t xml:space="preserve"> Lernen und Lehren gestalten Sie Lernprozesse effektiv. Lehr- und Lernverhalten werden aufeinander abgestimmt.</w:t>
      </w:r>
    </w:p>
    <w:p w14:paraId="2112CAD5" w14:textId="77777777" w:rsidR="007D0C1C" w:rsidRPr="007D0C1C" w:rsidRDefault="007D0C1C" w:rsidP="007D0C1C">
      <w:pPr>
        <w:spacing w:after="150"/>
        <w:rPr>
          <w:rFonts w:ascii="Open Sans" w:eastAsia="Times New Roman" w:hAnsi="Open Sans" w:cs="Open Sans"/>
          <w:color w:val="414141"/>
          <w:kern w:val="0"/>
          <w:sz w:val="20"/>
          <w:szCs w:val="20"/>
          <w:lang w:eastAsia="de-DE"/>
          <w14:ligatures w14:val="none"/>
        </w:rPr>
      </w:pPr>
      <w:r w:rsidRPr="007D0C1C">
        <w:rPr>
          <w:rFonts w:ascii="Open Sans" w:eastAsia="Times New Roman" w:hAnsi="Open Sans" w:cs="Open Sans"/>
          <w:b/>
          <w:bCs/>
          <w:color w:val="414141"/>
          <w:kern w:val="0"/>
          <w:sz w:val="20"/>
          <w:szCs w:val="20"/>
          <w:lang w:eastAsia="de-DE"/>
          <w14:ligatures w14:val="none"/>
        </w:rPr>
        <w:t>Gestalten Sie Seminare effektiv</w:t>
      </w:r>
      <w:r w:rsidRPr="007D0C1C">
        <w:rPr>
          <w:rFonts w:ascii="Open Sans" w:eastAsia="Times New Roman" w:hAnsi="Open Sans" w:cs="Open Sans"/>
          <w:b/>
          <w:bCs/>
          <w:color w:val="414141"/>
          <w:kern w:val="0"/>
          <w:sz w:val="20"/>
          <w:szCs w:val="20"/>
          <w:lang w:eastAsia="de-DE"/>
          <w14:ligatures w14:val="none"/>
        </w:rPr>
        <w:br/>
      </w:r>
      <w:r w:rsidRPr="007D0C1C">
        <w:rPr>
          <w:rFonts w:ascii="Open Sans" w:eastAsia="Times New Roman" w:hAnsi="Open Sans" w:cs="Open Sans"/>
          <w:color w:val="414141"/>
          <w:kern w:val="0"/>
          <w:sz w:val="20"/>
          <w:szCs w:val="20"/>
          <w:lang w:eastAsia="de-DE"/>
          <w14:ligatures w14:val="none"/>
        </w:rPr>
        <w:t>Vergessen Sie langatmige, ineffektive Trainings. Bieten Sie stattdessen Seminare mit nachhaltigen, effektiven Lernerfolgen, die die Teilnehmer aufmerksam machen.</w:t>
      </w:r>
    </w:p>
    <w:p w14:paraId="68FC093F" w14:textId="77777777" w:rsidR="007D0C1C" w:rsidRPr="007D0C1C" w:rsidRDefault="007D0C1C" w:rsidP="007D0C1C">
      <w:pPr>
        <w:spacing w:after="150"/>
        <w:rPr>
          <w:rFonts w:ascii="Open Sans" w:eastAsia="Times New Roman" w:hAnsi="Open Sans" w:cs="Open Sans"/>
          <w:color w:val="414141"/>
          <w:kern w:val="0"/>
          <w:sz w:val="20"/>
          <w:szCs w:val="20"/>
          <w:lang w:eastAsia="de-DE"/>
          <w14:ligatures w14:val="none"/>
        </w:rPr>
      </w:pPr>
      <w:r w:rsidRPr="007D0C1C">
        <w:rPr>
          <w:rFonts w:ascii="Open Sans" w:eastAsia="Times New Roman" w:hAnsi="Open Sans" w:cs="Open Sans"/>
          <w:b/>
          <w:bCs/>
          <w:color w:val="414141"/>
          <w:kern w:val="0"/>
          <w:sz w:val="20"/>
          <w:szCs w:val="20"/>
          <w:lang w:eastAsia="de-DE"/>
          <w14:ligatures w14:val="none"/>
        </w:rPr>
        <w:t>Holen Sie Ihre Teilnehmer ab</w:t>
      </w:r>
      <w:r w:rsidRPr="007D0C1C">
        <w:rPr>
          <w:rFonts w:ascii="Open Sans" w:eastAsia="Times New Roman" w:hAnsi="Open Sans" w:cs="Open Sans"/>
          <w:b/>
          <w:bCs/>
          <w:color w:val="414141"/>
          <w:kern w:val="0"/>
          <w:sz w:val="20"/>
          <w:szCs w:val="20"/>
          <w:lang w:eastAsia="de-DE"/>
          <w14:ligatures w14:val="none"/>
        </w:rPr>
        <w:br/>
      </w:r>
      <w:r w:rsidRPr="007D0C1C">
        <w:rPr>
          <w:rFonts w:ascii="Open Sans" w:eastAsia="Times New Roman" w:hAnsi="Open Sans" w:cs="Open Sans"/>
          <w:color w:val="414141"/>
          <w:kern w:val="0"/>
          <w:sz w:val="20"/>
          <w:szCs w:val="20"/>
          <w:lang w:eastAsia="de-DE"/>
          <w14:ligatures w14:val="none"/>
        </w:rPr>
        <w:t xml:space="preserve">Jeder lernt anders.  Das </w:t>
      </w:r>
      <w:proofErr w:type="spellStart"/>
      <w:r w:rsidRPr="007D0C1C">
        <w:rPr>
          <w:rFonts w:ascii="Open Sans" w:eastAsia="Times New Roman" w:hAnsi="Open Sans" w:cs="Open Sans"/>
          <w:color w:val="414141"/>
          <w:kern w:val="0"/>
          <w:sz w:val="20"/>
          <w:szCs w:val="20"/>
          <w:lang w:eastAsia="de-DE"/>
          <w14:ligatures w14:val="none"/>
        </w:rPr>
        <w:t>persolog</w:t>
      </w:r>
      <w:proofErr w:type="spellEnd"/>
      <w:r w:rsidRPr="007D0C1C">
        <w:rPr>
          <w:rFonts w:ascii="Open Sans" w:eastAsia="Times New Roman" w:hAnsi="Open Sans" w:cs="Open Sans"/>
          <w:color w:val="414141"/>
          <w:kern w:val="0"/>
          <w:sz w:val="20"/>
          <w:szCs w:val="20"/>
          <w:lang w:eastAsia="de-DE"/>
          <w14:ligatures w14:val="none"/>
        </w:rPr>
        <w:t xml:space="preserve"> Lernstil-Profil ermöglicht Lehrenden, Lernstile schnell und zuverlässig zu bestimmen und ihre Trainings danach auszurichten.  Lernenden hilft es, ihr Lernverhalten bewusster zu gestalten</w:t>
      </w:r>
      <w:r w:rsidRPr="007D0C1C">
        <w:rPr>
          <w:rFonts w:ascii="Open Sans" w:eastAsia="Times New Roman" w:hAnsi="Open Sans" w:cs="Open Sans"/>
          <w:b/>
          <w:bCs/>
          <w:color w:val="414141"/>
          <w:kern w:val="0"/>
          <w:sz w:val="20"/>
          <w:szCs w:val="20"/>
          <w:lang w:eastAsia="de-DE"/>
          <w14:ligatures w14:val="none"/>
        </w:rPr>
        <w:t>.</w:t>
      </w:r>
    </w:p>
    <w:p w14:paraId="27FB94BF" w14:textId="77777777" w:rsidR="007D0C1C" w:rsidRPr="007D0C1C" w:rsidRDefault="007D0C1C" w:rsidP="007D0C1C">
      <w:pPr>
        <w:spacing w:after="150"/>
        <w:rPr>
          <w:rFonts w:ascii="Open Sans" w:eastAsia="Times New Roman" w:hAnsi="Open Sans" w:cs="Open Sans"/>
          <w:color w:val="414141"/>
          <w:kern w:val="0"/>
          <w:sz w:val="20"/>
          <w:szCs w:val="20"/>
          <w:lang w:eastAsia="de-DE"/>
          <w14:ligatures w14:val="none"/>
        </w:rPr>
      </w:pPr>
      <w:r w:rsidRPr="007D0C1C">
        <w:rPr>
          <w:rFonts w:ascii="Open Sans" w:eastAsia="Times New Roman" w:hAnsi="Open Sans" w:cs="Open Sans"/>
          <w:b/>
          <w:bCs/>
          <w:color w:val="414141"/>
          <w:kern w:val="0"/>
          <w:sz w:val="20"/>
          <w:szCs w:val="20"/>
          <w:lang w:eastAsia="de-DE"/>
          <w14:ligatures w14:val="none"/>
        </w:rPr>
        <w:t>Verbessern Sie Ihren Lehrstil</w:t>
      </w:r>
      <w:r w:rsidRPr="007D0C1C">
        <w:rPr>
          <w:rFonts w:ascii="Open Sans" w:eastAsia="Times New Roman" w:hAnsi="Open Sans" w:cs="Open Sans"/>
          <w:b/>
          <w:bCs/>
          <w:color w:val="414141"/>
          <w:kern w:val="0"/>
          <w:sz w:val="20"/>
          <w:szCs w:val="20"/>
          <w:lang w:eastAsia="de-DE"/>
          <w14:ligatures w14:val="none"/>
        </w:rPr>
        <w:br/>
      </w:r>
      <w:r w:rsidRPr="007D0C1C">
        <w:rPr>
          <w:rFonts w:ascii="Open Sans" w:eastAsia="Times New Roman" w:hAnsi="Open Sans" w:cs="Open Sans"/>
          <w:color w:val="414141"/>
          <w:kern w:val="0"/>
          <w:sz w:val="20"/>
          <w:szCs w:val="20"/>
          <w:lang w:eastAsia="de-DE"/>
          <w14:ligatures w14:val="none"/>
        </w:rPr>
        <w:t xml:space="preserve">Das </w:t>
      </w:r>
      <w:proofErr w:type="spellStart"/>
      <w:r w:rsidRPr="007D0C1C">
        <w:rPr>
          <w:rFonts w:ascii="Open Sans" w:eastAsia="Times New Roman" w:hAnsi="Open Sans" w:cs="Open Sans"/>
          <w:color w:val="414141"/>
          <w:kern w:val="0"/>
          <w:sz w:val="20"/>
          <w:szCs w:val="20"/>
          <w:lang w:eastAsia="de-DE"/>
          <w14:ligatures w14:val="none"/>
        </w:rPr>
        <w:t>persolog</w:t>
      </w:r>
      <w:proofErr w:type="spellEnd"/>
      <w:r w:rsidRPr="007D0C1C">
        <w:rPr>
          <w:rFonts w:ascii="Open Sans" w:eastAsia="Times New Roman" w:hAnsi="Open Sans" w:cs="Open Sans"/>
          <w:color w:val="414141"/>
          <w:kern w:val="0"/>
          <w:sz w:val="20"/>
          <w:szCs w:val="20"/>
          <w:lang w:eastAsia="de-DE"/>
          <w14:ligatures w14:val="none"/>
        </w:rPr>
        <w:t xml:space="preserve"> Lehrstil-Profil unterstützt Lehrende, Ihren Lehrstil weiterzuentwickeln. </w:t>
      </w:r>
      <w:proofErr w:type="gramStart"/>
      <w:r w:rsidRPr="007D0C1C">
        <w:rPr>
          <w:rFonts w:ascii="Open Sans" w:eastAsia="Times New Roman" w:hAnsi="Open Sans" w:cs="Open Sans"/>
          <w:color w:val="414141"/>
          <w:kern w:val="0"/>
          <w:sz w:val="20"/>
          <w:szCs w:val="20"/>
          <w:lang w:eastAsia="de-DE"/>
          <w14:ligatures w14:val="none"/>
        </w:rPr>
        <w:t>Verbessern  Sie</w:t>
      </w:r>
      <w:proofErr w:type="gramEnd"/>
      <w:r w:rsidRPr="007D0C1C">
        <w:rPr>
          <w:rFonts w:ascii="Open Sans" w:eastAsia="Times New Roman" w:hAnsi="Open Sans" w:cs="Open Sans"/>
          <w:color w:val="414141"/>
          <w:kern w:val="0"/>
          <w:sz w:val="20"/>
          <w:szCs w:val="20"/>
          <w:lang w:eastAsia="de-DE"/>
          <w14:ligatures w14:val="none"/>
        </w:rPr>
        <w:t xml:space="preserve"> Ihre Didaktik und Ihre Methodenauswahl.</w:t>
      </w:r>
    </w:p>
    <w:p w14:paraId="79863B93" w14:textId="77777777" w:rsidR="007D0C1C" w:rsidRPr="007D0C1C" w:rsidRDefault="007D0C1C" w:rsidP="007D0C1C">
      <w:pPr>
        <w:spacing w:after="150"/>
        <w:rPr>
          <w:rFonts w:ascii="Open Sans" w:eastAsia="Times New Roman" w:hAnsi="Open Sans" w:cs="Open Sans"/>
          <w:color w:val="414141"/>
          <w:kern w:val="0"/>
          <w:sz w:val="20"/>
          <w:szCs w:val="20"/>
          <w:lang w:eastAsia="de-DE"/>
          <w14:ligatures w14:val="none"/>
        </w:rPr>
      </w:pPr>
      <w:r w:rsidRPr="007D0C1C">
        <w:rPr>
          <w:rFonts w:ascii="Open Sans" w:eastAsia="Times New Roman" w:hAnsi="Open Sans" w:cs="Open Sans"/>
          <w:b/>
          <w:bCs/>
          <w:color w:val="414141"/>
          <w:kern w:val="0"/>
          <w:sz w:val="20"/>
          <w:szCs w:val="20"/>
          <w:lang w:eastAsia="de-DE"/>
          <w14:ligatures w14:val="none"/>
        </w:rPr>
        <w:t>Vertrauen Sie auf Forschung und Praxis</w:t>
      </w:r>
      <w:r w:rsidRPr="007D0C1C">
        <w:rPr>
          <w:rFonts w:ascii="Open Sans" w:eastAsia="Times New Roman" w:hAnsi="Open Sans" w:cs="Open Sans"/>
          <w:b/>
          <w:bCs/>
          <w:color w:val="414141"/>
          <w:kern w:val="0"/>
          <w:sz w:val="20"/>
          <w:szCs w:val="20"/>
          <w:lang w:eastAsia="de-DE"/>
          <w14:ligatures w14:val="none"/>
        </w:rPr>
        <w:br/>
      </w:r>
      <w:proofErr w:type="gramStart"/>
      <w:r w:rsidRPr="007D0C1C">
        <w:rPr>
          <w:rFonts w:ascii="Open Sans" w:eastAsia="Times New Roman" w:hAnsi="Open Sans" w:cs="Open Sans"/>
          <w:color w:val="414141"/>
          <w:kern w:val="0"/>
          <w:sz w:val="20"/>
          <w:szCs w:val="20"/>
          <w:lang w:eastAsia="de-DE"/>
          <w14:ligatures w14:val="none"/>
        </w:rPr>
        <w:t>Aufbauend</w:t>
      </w:r>
      <w:proofErr w:type="gramEnd"/>
      <w:r w:rsidRPr="007D0C1C">
        <w:rPr>
          <w:rFonts w:ascii="Open Sans" w:eastAsia="Times New Roman" w:hAnsi="Open Sans" w:cs="Open Sans"/>
          <w:color w:val="414141"/>
          <w:kern w:val="0"/>
          <w:sz w:val="20"/>
          <w:szCs w:val="20"/>
          <w:lang w:eastAsia="de-DE"/>
          <w14:ligatures w14:val="none"/>
        </w:rPr>
        <w:t xml:space="preserve"> auf die Verhaltensforschung von Prof. John G. Geier entwickelte Andragogin Renate Wittmann in Zusammenarbeit mit Berufsschullehrern und Trainern von Führungskräften </w:t>
      </w:r>
      <w:proofErr w:type="spellStart"/>
      <w:r w:rsidRPr="007D0C1C">
        <w:rPr>
          <w:rFonts w:ascii="Open Sans" w:eastAsia="Times New Roman" w:hAnsi="Open Sans" w:cs="Open Sans"/>
          <w:color w:val="414141"/>
          <w:kern w:val="0"/>
          <w:sz w:val="20"/>
          <w:szCs w:val="20"/>
          <w:lang w:eastAsia="de-DE"/>
          <w14:ligatures w14:val="none"/>
        </w:rPr>
        <w:t>persolog</w:t>
      </w:r>
      <w:proofErr w:type="spellEnd"/>
      <w:r w:rsidRPr="007D0C1C">
        <w:rPr>
          <w:rFonts w:ascii="Open Sans" w:eastAsia="Times New Roman" w:hAnsi="Open Sans" w:cs="Open Sans"/>
          <w:color w:val="414141"/>
          <w:kern w:val="0"/>
          <w:sz w:val="20"/>
          <w:szCs w:val="20"/>
          <w:lang w:eastAsia="de-DE"/>
          <w14:ligatures w14:val="none"/>
        </w:rPr>
        <w:t xml:space="preserve"> Lernen und Lehren.</w:t>
      </w:r>
    </w:p>
    <w:p w14:paraId="12A72C26" w14:textId="77777777" w:rsidR="00162134" w:rsidRDefault="00162134"/>
    <w:sectPr w:rsidR="0016213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C1C"/>
    <w:rsid w:val="00162134"/>
    <w:rsid w:val="00515C7A"/>
    <w:rsid w:val="007D0C1C"/>
    <w:rsid w:val="00F1150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95091"/>
  <w15:chartTrackingRefBased/>
  <w15:docId w15:val="{D8E6AB73-19FF-A649-A242-FC976B93B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D0C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7D0C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D0C1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D0C1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D0C1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D0C1C"/>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D0C1C"/>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D0C1C"/>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D0C1C"/>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D0C1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7D0C1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D0C1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D0C1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D0C1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D0C1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D0C1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D0C1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D0C1C"/>
    <w:rPr>
      <w:rFonts w:eastAsiaTheme="majorEastAsia" w:cstheme="majorBidi"/>
      <w:color w:val="272727" w:themeColor="text1" w:themeTint="D8"/>
    </w:rPr>
  </w:style>
  <w:style w:type="paragraph" w:styleId="Titel">
    <w:name w:val="Title"/>
    <w:basedOn w:val="Standard"/>
    <w:next w:val="Standard"/>
    <w:link w:val="TitelZchn"/>
    <w:uiPriority w:val="10"/>
    <w:qFormat/>
    <w:rsid w:val="007D0C1C"/>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D0C1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D0C1C"/>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D0C1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D0C1C"/>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7D0C1C"/>
    <w:rPr>
      <w:i/>
      <w:iCs/>
      <w:color w:val="404040" w:themeColor="text1" w:themeTint="BF"/>
    </w:rPr>
  </w:style>
  <w:style w:type="paragraph" w:styleId="Listenabsatz">
    <w:name w:val="List Paragraph"/>
    <w:basedOn w:val="Standard"/>
    <w:uiPriority w:val="34"/>
    <w:qFormat/>
    <w:rsid w:val="007D0C1C"/>
    <w:pPr>
      <w:ind w:left="720"/>
      <w:contextualSpacing/>
    </w:pPr>
  </w:style>
  <w:style w:type="character" w:styleId="IntensiveHervorhebung">
    <w:name w:val="Intense Emphasis"/>
    <w:basedOn w:val="Absatz-Standardschriftart"/>
    <w:uiPriority w:val="21"/>
    <w:qFormat/>
    <w:rsid w:val="007D0C1C"/>
    <w:rPr>
      <w:i/>
      <w:iCs/>
      <w:color w:val="0F4761" w:themeColor="accent1" w:themeShade="BF"/>
    </w:rPr>
  </w:style>
  <w:style w:type="paragraph" w:styleId="IntensivesZitat">
    <w:name w:val="Intense Quote"/>
    <w:basedOn w:val="Standard"/>
    <w:next w:val="Standard"/>
    <w:link w:val="IntensivesZitatZchn"/>
    <w:uiPriority w:val="30"/>
    <w:qFormat/>
    <w:rsid w:val="007D0C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D0C1C"/>
    <w:rPr>
      <w:i/>
      <w:iCs/>
      <w:color w:val="0F4761" w:themeColor="accent1" w:themeShade="BF"/>
    </w:rPr>
  </w:style>
  <w:style w:type="character" w:styleId="IntensiverVerweis">
    <w:name w:val="Intense Reference"/>
    <w:basedOn w:val="Absatz-Standardschriftart"/>
    <w:uiPriority w:val="32"/>
    <w:qFormat/>
    <w:rsid w:val="007D0C1C"/>
    <w:rPr>
      <w:b/>
      <w:bCs/>
      <w:smallCaps/>
      <w:color w:val="0F4761" w:themeColor="accent1" w:themeShade="BF"/>
      <w:spacing w:val="5"/>
    </w:rPr>
  </w:style>
  <w:style w:type="paragraph" w:styleId="StandardWeb">
    <w:name w:val="Normal (Web)"/>
    <w:basedOn w:val="Standard"/>
    <w:uiPriority w:val="99"/>
    <w:semiHidden/>
    <w:unhideWhenUsed/>
    <w:rsid w:val="007D0C1C"/>
    <w:pPr>
      <w:spacing w:before="100" w:beforeAutospacing="1" w:after="100" w:afterAutospacing="1"/>
    </w:pPr>
    <w:rPr>
      <w:rFonts w:ascii="Times New Roman" w:eastAsia="Times New Roman" w:hAnsi="Times New Roman" w:cs="Times New Roman"/>
      <w:kern w:val="0"/>
      <w:lang w:eastAsia="de-DE"/>
      <w14:ligatures w14:val="none"/>
    </w:rPr>
  </w:style>
  <w:style w:type="character" w:styleId="Fett">
    <w:name w:val="Strong"/>
    <w:basedOn w:val="Absatz-Standardschriftart"/>
    <w:uiPriority w:val="22"/>
    <w:qFormat/>
    <w:rsid w:val="007D0C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7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1381</Characters>
  <Application>Microsoft Office Word</Application>
  <DocSecurity>0</DocSecurity>
  <Lines>11</Lines>
  <Paragraphs>3</Paragraphs>
  <ScaleCrop>false</ScaleCrop>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BAUKRO GmbH - Kornel Rödiger</dc:creator>
  <cp:keywords/>
  <dc:description/>
  <cp:lastModifiedBy>BAUKRO GmbH - Kornel Rödiger</cp:lastModifiedBy>
  <cp:revision>1</cp:revision>
  <dcterms:created xsi:type="dcterms:W3CDTF">2024-02-22T07:03:00Z</dcterms:created>
  <dcterms:modified xsi:type="dcterms:W3CDTF">2024-02-22T07:04:00Z</dcterms:modified>
</cp:coreProperties>
</file>